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УПРАВЛЕНИЕ ФЕДЕРАЛЬНОЙ НАЛОГОВОЙ СЛУЖБЫ</w:t>
      </w:r>
    </w:p>
    <w:p>
      <w:pPr>
        <w:pStyle w:val="2"/>
        <w:jc w:val="center"/>
      </w:pPr>
      <w:r>
        <w:rPr>
          <w:sz w:val="20"/>
        </w:rPr>
        <w:t xml:space="preserve">ПО Г. МОСКВЕ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ПИСЬМО</w:t>
      </w:r>
    </w:p>
    <w:p>
      <w:pPr>
        <w:pStyle w:val="2"/>
        <w:jc w:val="center"/>
      </w:pPr>
      <w:r>
        <w:rPr>
          <w:sz w:val="20"/>
        </w:rPr>
        <w:t xml:space="preserve">от 7 февраля 2023 г. N 27-16/013080@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Управление Федеральной налоговой службы по г. Москве (далее - Управление) рассмотрело интернет-обращение и сообщает следующее.</w:t>
      </w:r>
    </w:p>
    <w:p>
      <w:pPr>
        <w:pStyle w:val="0"/>
        <w:spacing w:before="200" w:line-rule="auto"/>
        <w:ind w:firstLine="540"/>
        <w:jc w:val="both"/>
      </w:pPr>
      <w:hyperlink w:history="0" r:id="rId6" w:tooltip="Приказ ФНС России от 29.09.2022 N ЕД-7-11/878@ &quot;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&quot; (Зарегистрировано в Минюсте России 27.10.2022 N 70727) {КонсультантПлюс}">
        <w:r>
          <w:rPr>
            <w:sz w:val="20"/>
            <w:color w:val="0000ff"/>
          </w:rPr>
          <w:t xml:space="preserve">Приказом</w:t>
        </w:r>
      </w:hyperlink>
      <w:r>
        <w:rPr>
          <w:sz w:val="20"/>
        </w:rPr>
        <w:t xml:space="preserve"> ФНС России от 29.09.2022 N ЕД-7-11/878@ утверждены формы расчета по страховым взносам и персонифицированных сведений о физических лицах, порядок их заполнения, а также форматы их представления в электронной форме.</w:t>
      </w:r>
    </w:p>
    <w:p>
      <w:pPr>
        <w:pStyle w:val="0"/>
        <w:spacing w:before="200" w:line-rule="auto"/>
        <w:ind w:firstLine="540"/>
        <w:jc w:val="both"/>
      </w:pPr>
      <w:hyperlink w:history="0" r:id="rId7" w:tooltip="Приказ ФНС России от 29.09.2022 N ЕД-7-11/878@ &quot;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&quot; (Зарегистрировано в Минюсте России 27.10.2022 N 70727) {КонсультантПлюс}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заполнения персонифицированных сведений о физических лицах приведен в приложении N 4 к приказу.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8" w:tooltip="Приказ ФНС России от 29.09.2022 N ЕД-7-11/878@ &quot;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&quot; (Зарегистрировано в Минюсте России 27.10.2022 N 70727) {КонсультантПлюс}">
        <w:r>
          <w:rPr>
            <w:sz w:val="20"/>
            <w:color w:val="0000ff"/>
          </w:rPr>
          <w:t xml:space="preserve">пунктом 3.7</w:t>
        </w:r>
      </w:hyperlink>
      <w:r>
        <w:rPr>
          <w:sz w:val="20"/>
        </w:rPr>
        <w:t xml:space="preserve"> Порядка по строке 070 указывается сумма выплат и иных вознаграждений, начисленных плательщиком в пользу физического лица за период, за который представляются сведения.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этом к данным выплатам отнесены выплаты и иные вознаграждения в рамках трудовых отношений и гражданско-правовых договоров, предметом которых является выполнение работ, оказание услуг, по договорам авторского заказа, в пользу авторов произведений по договорам об отчуждении исключительного права на результаты интеллектуальной деятельности, указанные в </w:t>
      </w:r>
      <w:hyperlink w:history="0" r:id="rId9" w:tooltip="&quot;Гражданский кодекс Российской Федерации (часть четвертая)&quot; от 18.12.2006 N 230-ФЗ (ред. от 05.12.2022) {КонсультантПлюс}">
        <w:r>
          <w:rPr>
            <w:sz w:val="20"/>
            <w:color w:val="0000ff"/>
          </w:rPr>
          <w:t xml:space="preserve">подпунктах 1</w:t>
        </w:r>
      </w:hyperlink>
      <w:r>
        <w:rPr>
          <w:sz w:val="20"/>
        </w:rPr>
        <w:t xml:space="preserve"> - </w:t>
      </w:r>
      <w:hyperlink w:history="0" r:id="rId10" w:tooltip="&quot;Гражданский кодекс Российской Федерации (часть четвертая)&quot; от 18.12.2006 N 230-ФЗ (ред. от 05.12.2022) {КонсультантПлюс}">
        <w:r>
          <w:rPr>
            <w:sz w:val="20"/>
            <w:color w:val="0000ff"/>
          </w:rPr>
          <w:t xml:space="preserve">12 пункта 1 статьи 1225</w:t>
        </w:r>
      </w:hyperlink>
      <w:r>
        <w:rPr>
          <w:sz w:val="20"/>
        </w:rPr>
        <w:t xml:space="preserve"> Гражданского кодекса Российской Федерации, издательским лицензионным договорам, лицензионным договорам о предоставлении права использования результатов интеллектуальной деятельности, указанных в </w:t>
      </w:r>
      <w:hyperlink w:history="0" r:id="rId11" w:tooltip="&quot;Гражданский кодекс Российской Федерации (часть четвертая)&quot; от 18.12.2006 N 230-ФЗ (ред. от 05.12.2022) {КонсультантПлюс}">
        <w:r>
          <w:rPr>
            <w:sz w:val="20"/>
            <w:color w:val="0000ff"/>
          </w:rPr>
          <w:t xml:space="preserve">подпунктах 1</w:t>
        </w:r>
      </w:hyperlink>
      <w:r>
        <w:rPr>
          <w:sz w:val="20"/>
        </w:rPr>
        <w:t xml:space="preserve"> - </w:t>
      </w:r>
      <w:hyperlink w:history="0" r:id="rId12" w:tooltip="&quot;Гражданский кодекс Российской Федерации (часть четвертая)&quot; от 18.12.2006 N 230-ФЗ (ред. от 05.12.2022) {КонсультантПлюс}">
        <w:r>
          <w:rPr>
            <w:sz w:val="20"/>
            <w:color w:val="0000ff"/>
          </w:rPr>
          <w:t xml:space="preserve">12 пункта 1 статьи 1225</w:t>
        </w:r>
      </w:hyperlink>
      <w:r>
        <w:rPr>
          <w:sz w:val="20"/>
        </w:rPr>
        <w:t xml:space="preserve"> Гражданского кодекса Российской Федерации, в том числе вознаграждения, начисляемые организациями по управлению правами на коллективной основе в пользу авторов произведений по договорам, заключенным с пользователями, или с которыми заключены трудовые договоры и (или) гражданско-правовые договоры (</w:t>
      </w:r>
      <w:hyperlink w:history="0" r:id="rId13" w:tooltip="Приказ ФНС России от 29.09.2022 N ЕД-7-11/878@ &quot;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&quot; (Зарегистрировано в Минюсте России 27.10.2022 N 70727) {КонсультантПлюс}">
        <w:r>
          <w:rPr>
            <w:sz w:val="20"/>
            <w:color w:val="0000ff"/>
          </w:rPr>
          <w:t xml:space="preserve">пункт 3.1</w:t>
        </w:r>
      </w:hyperlink>
      <w:r>
        <w:rPr>
          <w:sz w:val="20"/>
        </w:rPr>
        <w:t xml:space="preserve"> Порядка).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объект обложения страховыми взносами образуют выплаты и иные вознаграждения, поименованные в </w:t>
      </w:r>
      <w:hyperlink w:history="0" r:id="rId14" w:tooltip="&quot;Налоговый кодекс Российской Федерации (часть вторая)&quot; от 05.08.2000 N 117-ФЗ (ред. от 17.02.2023) (с изм. и доп., вступ. в силу с 01.03.2023) ------------ Недействующая редакция {КонсультантПлюс}">
        <w:r>
          <w:rPr>
            <w:sz w:val="20"/>
            <w:color w:val="0000ff"/>
          </w:rPr>
          <w:t xml:space="preserve">пункте 1 статьи 420</w:t>
        </w:r>
      </w:hyperlink>
      <w:r>
        <w:rPr>
          <w:sz w:val="20"/>
        </w:rPr>
        <w:t xml:space="preserve"> Налогового кодекса Российской Федерации, которые, в свою очередь, подлежат отражению по строке 070 персонифицированных сведений о физических лицах (КНД 1151162).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Следовательно, выплаты, не признаваемые объектом обложения страховыми взносами в соответствии с </w:t>
      </w:r>
      <w:hyperlink w:history="0" r:id="rId15" w:tooltip="&quot;Налоговый кодекс Российской Федерации (часть вторая)&quot; от 05.08.2000 N 117-ФЗ (ред. от 17.02.2023) (с изм. и доп., вступ. в силу с 01.03.2023) ------------ Недействующая редакция {КонсультантПлюс}">
        <w:r>
          <w:rPr>
            <w:sz w:val="20"/>
            <w:color w:val="0000ff"/>
          </w:rPr>
          <w:t xml:space="preserve">пунктами 4</w:t>
        </w:r>
      </w:hyperlink>
      <w:r>
        <w:rPr>
          <w:sz w:val="20"/>
        </w:rPr>
        <w:t xml:space="preserve"> - </w:t>
      </w:r>
      <w:hyperlink w:history="0" r:id="rId16" w:tooltip="&quot;Налоговый кодекс Российской Федерации (часть вторая)&quot; от 05.08.2000 N 117-ФЗ (ред. от 17.02.2023) (с изм. и доп., вступ. в силу с 01.03.2023) ------------ Недействующая редакция {КонсультантПлюс}">
        <w:r>
          <w:rPr>
            <w:sz w:val="20"/>
            <w:color w:val="0000ff"/>
          </w:rPr>
          <w:t xml:space="preserve">8 статьи 420</w:t>
        </w:r>
      </w:hyperlink>
      <w:r>
        <w:rPr>
          <w:sz w:val="20"/>
        </w:rPr>
        <w:t xml:space="preserve"> Налогового кодекса Российской Федерации, отражению по строке 070 персонифицированных сведений о физических лицах не подлежат.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Одновременно Управление сообщает, что данное письмо не является нормативным правовым актом, не влечет изменение правового регулирования налоговых отношений, не содержит норм, влекущих юридические последствия для неопределенного круга лиц, и носит информационный характер.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Государственный советник</w:t>
      </w:r>
    </w:p>
    <w:p>
      <w:pPr>
        <w:pStyle w:val="0"/>
        <w:jc w:val="right"/>
      </w:pPr>
      <w:r>
        <w:rPr>
          <w:sz w:val="20"/>
        </w:rPr>
        <w:t xml:space="preserve">Российской Федерации 2 класса</w:t>
      </w:r>
    </w:p>
    <w:p>
      <w:pPr>
        <w:pStyle w:val="0"/>
        <w:jc w:val="right"/>
      </w:pPr>
      <w:r>
        <w:rPr>
          <w:sz w:val="20"/>
        </w:rPr>
        <w:t xml:space="preserve">Е.А. Круглова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&lt;Письмо&gt; УФНС России по г. Москве от 07.02.2023 N 27-16/013080@</w:t>
            <w:br/>
            <w:t>&lt;О порядке определения выплат, не признаваемых объектом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03.04.2023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&lt;Письмо&gt; УФНС России по г. Москве от 07.02.2023 N 27-16/013080@ &lt;О порядке определения выплат, не признаваемых объектом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03.04.2023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430066" TargetMode = "External"/>
	<Relationship Id="rId7" Type="http://schemas.openxmlformats.org/officeDocument/2006/relationships/hyperlink" Target="https://login.consultant.ru/link/?req=doc&amp;base=LAW&amp;n=430066&amp;dst=101193" TargetMode = "External"/>
	<Relationship Id="rId8" Type="http://schemas.openxmlformats.org/officeDocument/2006/relationships/hyperlink" Target="https://login.consultant.ru/link/?req=doc&amp;base=LAW&amp;n=430066&amp;dst=101265" TargetMode = "External"/>
	<Relationship Id="rId9" Type="http://schemas.openxmlformats.org/officeDocument/2006/relationships/hyperlink" Target="https://login.consultant.ru/link/?req=doc&amp;base=LAW&amp;n=433439&amp;dst=100011" TargetMode = "External"/>
	<Relationship Id="rId10" Type="http://schemas.openxmlformats.org/officeDocument/2006/relationships/hyperlink" Target="https://login.consultant.ru/link/?req=doc&amp;base=LAW&amp;n=433439&amp;dst=100022" TargetMode = "External"/>
	<Relationship Id="rId11" Type="http://schemas.openxmlformats.org/officeDocument/2006/relationships/hyperlink" Target="https://login.consultant.ru/link/?req=doc&amp;base=LAW&amp;n=433439&amp;dst=100011" TargetMode = "External"/>
	<Relationship Id="rId12" Type="http://schemas.openxmlformats.org/officeDocument/2006/relationships/hyperlink" Target="https://login.consultant.ru/link/?req=doc&amp;base=LAW&amp;n=433439&amp;dst=100022" TargetMode = "External"/>
	<Relationship Id="rId13" Type="http://schemas.openxmlformats.org/officeDocument/2006/relationships/hyperlink" Target="https://login.consultant.ru/link/?req=doc&amp;base=LAW&amp;n=430066&amp;dst=101255" TargetMode = "External"/>
	<Relationship Id="rId14" Type="http://schemas.openxmlformats.org/officeDocument/2006/relationships/hyperlink" Target="https://login.consultant.ru/link/?req=doc&amp;base=LAW&amp;n=438470&amp;dst=13392" TargetMode = "External"/>
	<Relationship Id="rId15" Type="http://schemas.openxmlformats.org/officeDocument/2006/relationships/hyperlink" Target="https://login.consultant.ru/link/?req=doc&amp;base=LAW&amp;n=438470&amp;dst=15270" TargetMode = "External"/>
	<Relationship Id="rId16" Type="http://schemas.openxmlformats.org/officeDocument/2006/relationships/hyperlink" Target="https://login.consultant.ru/link/?req=doc&amp;base=LAW&amp;n=438470&amp;dst=204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&lt;Письмо&gt; УФНС России по г. Москве от 07.02.2023 N 27-16/013080@
&lt;О порядке определения выплат, не признаваемых объектом обложения страховыми взносами в соответствии с пунктами 4 - 8 статьи 420 Налогового кодекса Российской Федерации, по строке 070 персонифицированных сведений о физических лицах&gt;</dc:title>
  <dcterms:created xsi:type="dcterms:W3CDTF">2023-04-03T04:33:22Z</dcterms:created>
</cp:coreProperties>
</file>